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64043B" w14:textId="77777777" w:rsidR="00253F78" w:rsidRPr="00203645" w:rsidRDefault="00253F78" w:rsidP="00253F78">
      <w:pPr>
        <w:pStyle w:val="Default"/>
        <w:rPr>
          <w:rFonts w:ascii="Times New Roman" w:hAnsi="Times New Roman" w:cs="Times New Roman"/>
          <w:sz w:val="20"/>
          <w:szCs w:val="20"/>
        </w:rPr>
      </w:pPr>
    </w:p>
    <w:p w14:paraId="1103293F" w14:textId="77777777" w:rsidR="00253F78" w:rsidRPr="00203645" w:rsidRDefault="00253F78" w:rsidP="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 </w:t>
      </w:r>
      <w:r w:rsidR="00AA5775">
        <w:rPr>
          <w:rFonts w:ascii="Times New Roman" w:hAnsi="Times New Roman" w:cs="Times New Roman"/>
          <w:b/>
          <w:bCs/>
          <w:sz w:val="20"/>
          <w:szCs w:val="20"/>
        </w:rPr>
        <w:t>Langsett</w:t>
      </w:r>
      <w:r w:rsidRPr="00203645">
        <w:rPr>
          <w:rFonts w:ascii="Times New Roman" w:hAnsi="Times New Roman" w:cs="Times New Roman"/>
          <w:b/>
          <w:bCs/>
          <w:sz w:val="20"/>
          <w:szCs w:val="20"/>
        </w:rPr>
        <w:t xml:space="preserve"> Parish Council Risk </w:t>
      </w:r>
      <w:r w:rsidR="001538B1">
        <w:rPr>
          <w:rFonts w:ascii="Times New Roman" w:hAnsi="Times New Roman" w:cs="Times New Roman"/>
          <w:b/>
          <w:bCs/>
          <w:sz w:val="20"/>
          <w:szCs w:val="20"/>
        </w:rPr>
        <w:t>Assessment</w:t>
      </w:r>
    </w:p>
    <w:p w14:paraId="4152193F" w14:textId="77777777" w:rsidR="00253F78" w:rsidRPr="00203645" w:rsidRDefault="00253F78" w:rsidP="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This document has been produced to enable the Parish Council to assess the risks that it faces and satisfy itself that it has taken adequate steps to minimise them. The Council is aware that although risks cannot be eliminated fully, it has in place a strategy that provides a structured, systematic and focused approach to managing risk. </w:t>
      </w:r>
    </w:p>
    <w:p w14:paraId="059F6B0B" w14:textId="77777777" w:rsidR="00253F78" w:rsidRPr="00203645" w:rsidRDefault="00253F78" w:rsidP="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Risk is something that will affect the ability of the Council to achieve its objectives and meet its duties. Risk management is the process by which these risks are identified, evaluated and controlled. This document will be reviewed annually. </w:t>
      </w:r>
    </w:p>
    <w:tbl>
      <w:tblPr>
        <w:tblW w:w="15870" w:type="dxa"/>
        <w:tblBorders>
          <w:top w:val="nil"/>
          <w:left w:val="nil"/>
          <w:bottom w:val="nil"/>
          <w:right w:val="nil"/>
        </w:tblBorders>
        <w:tblLayout w:type="fixed"/>
        <w:tblLook w:val="0000" w:firstRow="0" w:lastRow="0" w:firstColumn="0" w:lastColumn="0" w:noHBand="0" w:noVBand="0"/>
      </w:tblPr>
      <w:tblGrid>
        <w:gridCol w:w="3132"/>
        <w:gridCol w:w="3132"/>
        <w:gridCol w:w="3342"/>
        <w:gridCol w:w="3132"/>
        <w:gridCol w:w="3132"/>
      </w:tblGrid>
      <w:tr w:rsidR="00253F78" w:rsidRPr="00203645" w14:paraId="467BF50C" w14:textId="77777777" w:rsidTr="00203645">
        <w:trPr>
          <w:trHeight w:val="120"/>
        </w:trPr>
        <w:tc>
          <w:tcPr>
            <w:tcW w:w="3132" w:type="dxa"/>
          </w:tcPr>
          <w:p w14:paraId="4FDA40B7" w14:textId="77777777" w:rsidR="00253F78" w:rsidRPr="00203645" w:rsidRDefault="00253F78" w:rsidP="00037F91">
            <w:pPr>
              <w:pStyle w:val="Default"/>
              <w:rPr>
                <w:rFonts w:ascii="Times New Roman" w:hAnsi="Times New Roman" w:cs="Times New Roman"/>
                <w:sz w:val="20"/>
                <w:szCs w:val="20"/>
              </w:rPr>
            </w:pPr>
          </w:p>
        </w:tc>
        <w:tc>
          <w:tcPr>
            <w:tcW w:w="3132" w:type="dxa"/>
          </w:tcPr>
          <w:p w14:paraId="02F17D68" w14:textId="77777777" w:rsidR="00253F78" w:rsidRPr="00203645" w:rsidRDefault="00253F78">
            <w:pPr>
              <w:pStyle w:val="Default"/>
              <w:rPr>
                <w:rFonts w:ascii="Times New Roman" w:hAnsi="Times New Roman" w:cs="Times New Roman"/>
                <w:sz w:val="20"/>
                <w:szCs w:val="20"/>
              </w:rPr>
            </w:pPr>
          </w:p>
        </w:tc>
        <w:tc>
          <w:tcPr>
            <w:tcW w:w="3342" w:type="dxa"/>
          </w:tcPr>
          <w:p w14:paraId="0564B8DB" w14:textId="77777777" w:rsidR="00253F78" w:rsidRPr="00203645" w:rsidRDefault="00253F78">
            <w:pPr>
              <w:pStyle w:val="Default"/>
              <w:rPr>
                <w:rFonts w:ascii="Times New Roman" w:hAnsi="Times New Roman" w:cs="Times New Roman"/>
                <w:sz w:val="20"/>
                <w:szCs w:val="20"/>
              </w:rPr>
            </w:pPr>
          </w:p>
        </w:tc>
        <w:tc>
          <w:tcPr>
            <w:tcW w:w="3132" w:type="dxa"/>
          </w:tcPr>
          <w:p w14:paraId="04145446" w14:textId="77777777" w:rsidR="00253F78" w:rsidRPr="00203645" w:rsidRDefault="00253F78">
            <w:pPr>
              <w:pStyle w:val="Default"/>
              <w:rPr>
                <w:rFonts w:ascii="Times New Roman" w:hAnsi="Times New Roman" w:cs="Times New Roman"/>
                <w:sz w:val="20"/>
                <w:szCs w:val="20"/>
              </w:rPr>
            </w:pPr>
          </w:p>
        </w:tc>
        <w:tc>
          <w:tcPr>
            <w:tcW w:w="3132" w:type="dxa"/>
          </w:tcPr>
          <w:p w14:paraId="1AF1BA12" w14:textId="77777777" w:rsidR="00253F78" w:rsidRPr="00203645" w:rsidRDefault="00253F78">
            <w:pPr>
              <w:pStyle w:val="Default"/>
              <w:rPr>
                <w:rFonts w:ascii="Times New Roman" w:hAnsi="Times New Roman" w:cs="Times New Roman"/>
                <w:sz w:val="20"/>
                <w:szCs w:val="20"/>
              </w:rPr>
            </w:pPr>
          </w:p>
        </w:tc>
      </w:tr>
      <w:tr w:rsidR="00253F78" w:rsidRPr="00203645" w14:paraId="2D7C0AE1" w14:textId="77777777" w:rsidTr="00203645">
        <w:trPr>
          <w:trHeight w:val="706"/>
        </w:trPr>
        <w:tc>
          <w:tcPr>
            <w:tcW w:w="3132" w:type="dxa"/>
          </w:tcPr>
          <w:p w14:paraId="1C749C43" w14:textId="77777777" w:rsidR="00253F78" w:rsidRPr="00203645" w:rsidRDefault="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 </w:t>
            </w:r>
          </w:p>
        </w:tc>
        <w:tc>
          <w:tcPr>
            <w:tcW w:w="3132" w:type="dxa"/>
          </w:tcPr>
          <w:p w14:paraId="409B7415" w14:textId="77777777" w:rsidR="00253F78" w:rsidRPr="00203645" w:rsidRDefault="00253F78">
            <w:pPr>
              <w:pStyle w:val="Default"/>
              <w:rPr>
                <w:rFonts w:ascii="Times New Roman" w:hAnsi="Times New Roman" w:cs="Times New Roman"/>
                <w:sz w:val="20"/>
                <w:szCs w:val="20"/>
              </w:rPr>
            </w:pPr>
          </w:p>
        </w:tc>
        <w:tc>
          <w:tcPr>
            <w:tcW w:w="3342" w:type="dxa"/>
          </w:tcPr>
          <w:p w14:paraId="26C116E2" w14:textId="77777777" w:rsidR="00253F78" w:rsidRPr="00203645" w:rsidRDefault="00253F78">
            <w:pPr>
              <w:pStyle w:val="Default"/>
              <w:rPr>
                <w:rFonts w:ascii="Times New Roman" w:hAnsi="Times New Roman" w:cs="Times New Roman"/>
                <w:sz w:val="20"/>
                <w:szCs w:val="20"/>
              </w:rPr>
            </w:pPr>
          </w:p>
        </w:tc>
        <w:tc>
          <w:tcPr>
            <w:tcW w:w="3132" w:type="dxa"/>
          </w:tcPr>
          <w:p w14:paraId="589799FE" w14:textId="77777777" w:rsidR="00253F78" w:rsidRPr="00203645" w:rsidRDefault="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 </w:t>
            </w:r>
          </w:p>
        </w:tc>
        <w:tc>
          <w:tcPr>
            <w:tcW w:w="3132" w:type="dxa"/>
          </w:tcPr>
          <w:p w14:paraId="4AFB8076" w14:textId="77777777" w:rsidR="00253F78" w:rsidRPr="00203645" w:rsidRDefault="00253F78">
            <w:pPr>
              <w:pStyle w:val="Default"/>
              <w:rPr>
                <w:rFonts w:ascii="Times New Roman" w:hAnsi="Times New Roman" w:cs="Times New Roman"/>
                <w:sz w:val="20"/>
                <w:szCs w:val="20"/>
              </w:rPr>
            </w:pPr>
          </w:p>
        </w:tc>
      </w:tr>
    </w:tbl>
    <w:tbl>
      <w:tblPr>
        <w:tblStyle w:val="TableGrid"/>
        <w:tblW w:w="0" w:type="auto"/>
        <w:tblLook w:val="04A0" w:firstRow="1" w:lastRow="0" w:firstColumn="1" w:lastColumn="0" w:noHBand="0" w:noVBand="1"/>
      </w:tblPr>
      <w:tblGrid>
        <w:gridCol w:w="2235"/>
        <w:gridCol w:w="2976"/>
        <w:gridCol w:w="1276"/>
        <w:gridCol w:w="4111"/>
        <w:gridCol w:w="4252"/>
      </w:tblGrid>
      <w:tr w:rsidR="00037F91" w:rsidRPr="00203645" w14:paraId="1765B667" w14:textId="77777777" w:rsidTr="00203645">
        <w:tc>
          <w:tcPr>
            <w:tcW w:w="2235" w:type="dxa"/>
          </w:tcPr>
          <w:p w14:paraId="0ABA35AE"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b/>
                <w:bCs/>
                <w:sz w:val="20"/>
                <w:szCs w:val="20"/>
              </w:rPr>
              <w:t>Subject</w:t>
            </w:r>
          </w:p>
        </w:tc>
        <w:tc>
          <w:tcPr>
            <w:tcW w:w="2976" w:type="dxa"/>
          </w:tcPr>
          <w:p w14:paraId="24AA02D1"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b/>
                <w:bCs/>
                <w:sz w:val="20"/>
                <w:szCs w:val="20"/>
              </w:rPr>
              <w:t>Risk</w:t>
            </w:r>
          </w:p>
        </w:tc>
        <w:tc>
          <w:tcPr>
            <w:tcW w:w="1276" w:type="dxa"/>
          </w:tcPr>
          <w:p w14:paraId="293AE504"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b/>
                <w:bCs/>
                <w:sz w:val="20"/>
                <w:szCs w:val="20"/>
              </w:rPr>
              <w:t>Level of Risk</w:t>
            </w:r>
          </w:p>
        </w:tc>
        <w:tc>
          <w:tcPr>
            <w:tcW w:w="4111" w:type="dxa"/>
          </w:tcPr>
          <w:p w14:paraId="5370A32B"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b/>
                <w:bCs/>
                <w:sz w:val="20"/>
                <w:szCs w:val="20"/>
              </w:rPr>
              <w:t xml:space="preserve">Management/Control of Risk </w:t>
            </w:r>
          </w:p>
        </w:tc>
        <w:tc>
          <w:tcPr>
            <w:tcW w:w="4252" w:type="dxa"/>
          </w:tcPr>
          <w:p w14:paraId="233084DC"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b/>
                <w:bCs/>
                <w:sz w:val="20"/>
                <w:szCs w:val="20"/>
              </w:rPr>
              <w:t>Actions</w:t>
            </w:r>
            <w:r w:rsidR="00240BD3">
              <w:rPr>
                <w:rFonts w:ascii="Times New Roman" w:hAnsi="Times New Roman" w:cs="Times New Roman"/>
                <w:b/>
                <w:bCs/>
                <w:sz w:val="20"/>
                <w:szCs w:val="20"/>
              </w:rPr>
              <w:t>/Review</w:t>
            </w:r>
          </w:p>
        </w:tc>
      </w:tr>
      <w:tr w:rsidR="00037F91" w:rsidRPr="00203645" w14:paraId="2E431A2B" w14:textId="77777777" w:rsidTr="00203645">
        <w:tc>
          <w:tcPr>
            <w:tcW w:w="2235" w:type="dxa"/>
          </w:tcPr>
          <w:p w14:paraId="34135606"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Council Records - </w:t>
            </w:r>
          </w:p>
          <w:p w14:paraId="64D7FE64"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Paper</w:t>
            </w:r>
          </w:p>
        </w:tc>
        <w:tc>
          <w:tcPr>
            <w:tcW w:w="2976" w:type="dxa"/>
          </w:tcPr>
          <w:p w14:paraId="4D4736D7"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Loss through theft, fire or damage.</w:t>
            </w:r>
          </w:p>
        </w:tc>
        <w:tc>
          <w:tcPr>
            <w:tcW w:w="1276" w:type="dxa"/>
          </w:tcPr>
          <w:p w14:paraId="400FC141"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L</w:t>
            </w:r>
          </w:p>
        </w:tc>
        <w:tc>
          <w:tcPr>
            <w:tcW w:w="4111" w:type="dxa"/>
          </w:tcPr>
          <w:p w14:paraId="3775AAB6" w14:textId="77777777" w:rsidR="00037F91" w:rsidRPr="00203645" w:rsidRDefault="00AA5775" w:rsidP="00895EE1">
            <w:pPr>
              <w:pStyle w:val="Default"/>
              <w:rPr>
                <w:rFonts w:ascii="Times New Roman" w:hAnsi="Times New Roman" w:cs="Times New Roman"/>
                <w:sz w:val="20"/>
                <w:szCs w:val="20"/>
              </w:rPr>
            </w:pPr>
            <w:r>
              <w:rPr>
                <w:rFonts w:ascii="Times New Roman" w:hAnsi="Times New Roman" w:cs="Times New Roman"/>
                <w:sz w:val="20"/>
                <w:szCs w:val="20"/>
              </w:rPr>
              <w:t>All archive material,</w:t>
            </w:r>
            <w:r w:rsidR="00037F91" w:rsidRPr="00203645">
              <w:rPr>
                <w:rFonts w:ascii="Times New Roman" w:hAnsi="Times New Roman" w:cs="Times New Roman"/>
                <w:sz w:val="20"/>
                <w:szCs w:val="20"/>
              </w:rPr>
              <w:t xml:space="preserve"> working documents, and historical minutes and accounts kept by clerk</w:t>
            </w:r>
            <w:r>
              <w:rPr>
                <w:rFonts w:ascii="Times New Roman" w:hAnsi="Times New Roman" w:cs="Times New Roman"/>
                <w:sz w:val="20"/>
                <w:szCs w:val="20"/>
              </w:rPr>
              <w:t xml:space="preserve"> in home office</w:t>
            </w:r>
            <w:r w:rsidR="00037F91" w:rsidRPr="00203645">
              <w:rPr>
                <w:rFonts w:ascii="Times New Roman" w:hAnsi="Times New Roman" w:cs="Times New Roman"/>
                <w:sz w:val="20"/>
                <w:szCs w:val="20"/>
              </w:rPr>
              <w:t>.</w:t>
            </w:r>
          </w:p>
        </w:tc>
        <w:tc>
          <w:tcPr>
            <w:tcW w:w="4252" w:type="dxa"/>
          </w:tcPr>
          <w:p w14:paraId="3822E8A0" w14:textId="77777777" w:rsidR="00037F91" w:rsidRPr="00203645" w:rsidRDefault="00037F91" w:rsidP="00240BD3">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Loss would not affect the council achieving its objectives but would be a historical loss to the community. </w:t>
            </w:r>
          </w:p>
        </w:tc>
      </w:tr>
      <w:tr w:rsidR="00037F91" w:rsidRPr="00203645" w14:paraId="024D87D3" w14:textId="77777777" w:rsidTr="00203645">
        <w:tc>
          <w:tcPr>
            <w:tcW w:w="2235" w:type="dxa"/>
          </w:tcPr>
          <w:p w14:paraId="5F4FA781"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Council Records - </w:t>
            </w:r>
          </w:p>
          <w:p w14:paraId="0DD9EF6F"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Electronic</w:t>
            </w:r>
          </w:p>
        </w:tc>
        <w:tc>
          <w:tcPr>
            <w:tcW w:w="2976" w:type="dxa"/>
          </w:tcPr>
          <w:p w14:paraId="7CC33A8E"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Loss through theft, fire or damage.</w:t>
            </w:r>
          </w:p>
        </w:tc>
        <w:tc>
          <w:tcPr>
            <w:tcW w:w="1276" w:type="dxa"/>
          </w:tcPr>
          <w:p w14:paraId="68AA537E"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M</w:t>
            </w:r>
          </w:p>
        </w:tc>
        <w:tc>
          <w:tcPr>
            <w:tcW w:w="4111" w:type="dxa"/>
          </w:tcPr>
          <w:p w14:paraId="6951F6FE"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Electronic documents are back</w:t>
            </w:r>
            <w:r w:rsidR="00AA5775">
              <w:rPr>
                <w:rFonts w:ascii="Times New Roman" w:hAnsi="Times New Roman" w:cs="Times New Roman"/>
                <w:sz w:val="20"/>
                <w:szCs w:val="20"/>
              </w:rPr>
              <w:t xml:space="preserve">ed up onto two separate USB sticks </w:t>
            </w:r>
            <w:r w:rsidRPr="00203645">
              <w:rPr>
                <w:rFonts w:ascii="Times New Roman" w:hAnsi="Times New Roman" w:cs="Times New Roman"/>
                <w:sz w:val="20"/>
                <w:szCs w:val="20"/>
              </w:rPr>
              <w:t xml:space="preserve">each month by </w:t>
            </w:r>
            <w:r w:rsidR="00AA5775">
              <w:rPr>
                <w:rFonts w:ascii="Times New Roman" w:hAnsi="Times New Roman" w:cs="Times New Roman"/>
                <w:sz w:val="20"/>
                <w:szCs w:val="20"/>
              </w:rPr>
              <w:t>the clerk, and stored securely, one kept by the Clerk and one by the Chairman.</w:t>
            </w:r>
          </w:p>
          <w:p w14:paraId="087D4F89"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Pertinent documents are shared regularly with Cllrs and online to ensure they’re accessible and available in more than one place.</w:t>
            </w:r>
          </w:p>
        </w:tc>
        <w:tc>
          <w:tcPr>
            <w:tcW w:w="4252" w:type="dxa"/>
          </w:tcPr>
          <w:p w14:paraId="4A60E567" w14:textId="77777777" w:rsidR="00037F91" w:rsidRPr="00203645" w:rsidRDefault="00037F91" w:rsidP="00895EE1">
            <w:pPr>
              <w:pStyle w:val="Default"/>
              <w:rPr>
                <w:rFonts w:ascii="Times New Roman" w:hAnsi="Times New Roman" w:cs="Times New Roman"/>
                <w:sz w:val="20"/>
                <w:szCs w:val="20"/>
              </w:rPr>
            </w:pPr>
            <w:r w:rsidRPr="00203645">
              <w:rPr>
                <w:rFonts w:ascii="Times New Roman" w:hAnsi="Times New Roman" w:cs="Times New Roman"/>
                <w:sz w:val="20"/>
                <w:szCs w:val="20"/>
              </w:rPr>
              <w:t>Monthly back-up.</w:t>
            </w:r>
          </w:p>
        </w:tc>
      </w:tr>
      <w:tr w:rsidR="00037F91" w:rsidRPr="00203645" w14:paraId="31A0D36D" w14:textId="77777777" w:rsidTr="00203645">
        <w:tc>
          <w:tcPr>
            <w:tcW w:w="2235" w:type="dxa"/>
          </w:tcPr>
          <w:p w14:paraId="7360503D" w14:textId="77777777" w:rsidR="00037F91" w:rsidRPr="00203645" w:rsidRDefault="00037F91" w:rsidP="00895EE1">
            <w:pPr>
              <w:pStyle w:val="Default"/>
              <w:rPr>
                <w:rFonts w:ascii="Times New Roman" w:hAnsi="Times New Roman" w:cs="Times New Roman"/>
                <w:sz w:val="20"/>
                <w:szCs w:val="20"/>
              </w:rPr>
            </w:pPr>
            <w:r w:rsidRPr="00253F78">
              <w:rPr>
                <w:rFonts w:ascii="Times New Roman" w:hAnsi="Times New Roman" w:cs="Times New Roman"/>
                <w:sz w:val="20"/>
                <w:szCs w:val="20"/>
              </w:rPr>
              <w:t>Financial planning</w:t>
            </w:r>
          </w:p>
        </w:tc>
        <w:tc>
          <w:tcPr>
            <w:tcW w:w="2976" w:type="dxa"/>
          </w:tcPr>
          <w:p w14:paraId="50F322E8" w14:textId="77777777" w:rsidR="00037F91" w:rsidRPr="00203645" w:rsidRDefault="00037F91" w:rsidP="00895EE1">
            <w:pPr>
              <w:pStyle w:val="Default"/>
              <w:rPr>
                <w:rFonts w:ascii="Times New Roman" w:hAnsi="Times New Roman" w:cs="Times New Roman"/>
                <w:sz w:val="20"/>
                <w:szCs w:val="20"/>
              </w:rPr>
            </w:pPr>
            <w:r w:rsidRPr="00253F78">
              <w:rPr>
                <w:rFonts w:ascii="Times New Roman" w:hAnsi="Times New Roman" w:cs="Times New Roman"/>
                <w:sz w:val="20"/>
                <w:szCs w:val="20"/>
              </w:rPr>
              <w:t>Adequacy of precept</w:t>
            </w:r>
          </w:p>
        </w:tc>
        <w:tc>
          <w:tcPr>
            <w:tcW w:w="1276" w:type="dxa"/>
          </w:tcPr>
          <w:p w14:paraId="1A8EFAAC" w14:textId="77777777" w:rsidR="00037F91" w:rsidRPr="00253F78" w:rsidRDefault="00037F91" w:rsidP="00895EE1">
            <w:pPr>
              <w:autoSpaceDE w:val="0"/>
              <w:autoSpaceDN w:val="0"/>
              <w:adjustRightInd w:val="0"/>
              <w:rPr>
                <w:color w:val="000000"/>
                <w:lang w:eastAsia="en-GB"/>
              </w:rPr>
            </w:pPr>
            <w:r w:rsidRPr="00253F78">
              <w:rPr>
                <w:color w:val="000000"/>
                <w:lang w:eastAsia="en-GB"/>
              </w:rPr>
              <w:t xml:space="preserve">M </w:t>
            </w:r>
          </w:p>
        </w:tc>
        <w:tc>
          <w:tcPr>
            <w:tcW w:w="4111" w:type="dxa"/>
          </w:tcPr>
          <w:p w14:paraId="7A334A89" w14:textId="77777777" w:rsidR="00037F91" w:rsidRPr="00253F78" w:rsidRDefault="00037F91" w:rsidP="00037F91">
            <w:pPr>
              <w:autoSpaceDE w:val="0"/>
              <w:autoSpaceDN w:val="0"/>
              <w:adjustRightInd w:val="0"/>
              <w:rPr>
                <w:color w:val="000000"/>
                <w:lang w:eastAsia="en-GB"/>
              </w:rPr>
            </w:pPr>
            <w:r w:rsidRPr="00253F78">
              <w:rPr>
                <w:color w:val="000000"/>
                <w:lang w:eastAsia="en-GB"/>
              </w:rPr>
              <w:t xml:space="preserve">Annual budget is set ensuring a sufficient precept to allow the council to achieve its objectives. </w:t>
            </w:r>
          </w:p>
          <w:p w14:paraId="1CBF5080" w14:textId="77777777" w:rsidR="00037F91" w:rsidRPr="00203645" w:rsidRDefault="00240BD3" w:rsidP="00037F91">
            <w:pPr>
              <w:pStyle w:val="Default"/>
              <w:rPr>
                <w:rFonts w:ascii="Times New Roman" w:hAnsi="Times New Roman" w:cs="Times New Roman"/>
                <w:sz w:val="20"/>
                <w:szCs w:val="20"/>
              </w:rPr>
            </w:pPr>
            <w:r>
              <w:rPr>
                <w:rFonts w:ascii="Times New Roman" w:hAnsi="Times New Roman" w:cs="Times New Roman"/>
                <w:sz w:val="20"/>
                <w:szCs w:val="20"/>
              </w:rPr>
              <w:t xml:space="preserve">Expenditure is reported </w:t>
            </w:r>
            <w:r w:rsidR="00037F91" w:rsidRPr="00253F78">
              <w:rPr>
                <w:rFonts w:ascii="Times New Roman" w:hAnsi="Times New Roman" w:cs="Times New Roman"/>
                <w:sz w:val="20"/>
                <w:szCs w:val="20"/>
              </w:rPr>
              <w:t xml:space="preserve">monthly and the full </w:t>
            </w:r>
            <w:r>
              <w:rPr>
                <w:rFonts w:ascii="Times New Roman" w:hAnsi="Times New Roman" w:cs="Times New Roman"/>
                <w:sz w:val="20"/>
                <w:szCs w:val="20"/>
              </w:rPr>
              <w:t>budget is set in January</w:t>
            </w:r>
            <w:r w:rsidR="00037F91" w:rsidRPr="00253F78">
              <w:rPr>
                <w:rFonts w:ascii="Times New Roman" w:hAnsi="Times New Roman" w:cs="Times New Roman"/>
                <w:sz w:val="20"/>
                <w:szCs w:val="20"/>
              </w:rPr>
              <w:t xml:space="preserve">, based on past expenditure and the </w:t>
            </w:r>
            <w:proofErr w:type="gramStart"/>
            <w:r w:rsidR="00037F91" w:rsidRPr="00253F78">
              <w:rPr>
                <w:rFonts w:ascii="Times New Roman" w:hAnsi="Times New Roman" w:cs="Times New Roman"/>
                <w:sz w:val="20"/>
                <w:szCs w:val="20"/>
              </w:rPr>
              <w:t>councils</w:t>
            </w:r>
            <w:proofErr w:type="gramEnd"/>
            <w:r w:rsidR="00037F91" w:rsidRPr="00253F78">
              <w:rPr>
                <w:rFonts w:ascii="Times New Roman" w:hAnsi="Times New Roman" w:cs="Times New Roman"/>
                <w:sz w:val="20"/>
                <w:szCs w:val="20"/>
              </w:rPr>
              <w:t xml:space="preserve"> objectives.</w:t>
            </w:r>
          </w:p>
        </w:tc>
        <w:tc>
          <w:tcPr>
            <w:tcW w:w="4252" w:type="dxa"/>
          </w:tcPr>
          <w:p w14:paraId="727FF32C" w14:textId="77777777" w:rsidR="00037F91" w:rsidRPr="00203645" w:rsidRDefault="00240BD3" w:rsidP="00895EE1">
            <w:pPr>
              <w:pStyle w:val="Default"/>
              <w:rPr>
                <w:rFonts w:ascii="Times New Roman" w:hAnsi="Times New Roman" w:cs="Times New Roman"/>
                <w:sz w:val="20"/>
                <w:szCs w:val="20"/>
              </w:rPr>
            </w:pPr>
            <w:r>
              <w:rPr>
                <w:rFonts w:ascii="Times New Roman" w:hAnsi="Times New Roman" w:cs="Times New Roman"/>
                <w:sz w:val="20"/>
                <w:szCs w:val="20"/>
              </w:rPr>
              <w:t>Review expe</w:t>
            </w:r>
            <w:r w:rsidR="00AA5775">
              <w:rPr>
                <w:rFonts w:ascii="Times New Roman" w:hAnsi="Times New Roman" w:cs="Times New Roman"/>
                <w:sz w:val="20"/>
                <w:szCs w:val="20"/>
              </w:rPr>
              <w:t>nditure against budget bi-annually</w:t>
            </w:r>
            <w:r>
              <w:rPr>
                <w:rFonts w:ascii="Times New Roman" w:hAnsi="Times New Roman" w:cs="Times New Roman"/>
                <w:sz w:val="20"/>
                <w:szCs w:val="20"/>
              </w:rPr>
              <w:t>.</w:t>
            </w:r>
          </w:p>
        </w:tc>
      </w:tr>
      <w:tr w:rsidR="00037F91" w:rsidRPr="00203645" w14:paraId="60433359" w14:textId="77777777" w:rsidTr="00203645">
        <w:tc>
          <w:tcPr>
            <w:tcW w:w="2235" w:type="dxa"/>
          </w:tcPr>
          <w:p w14:paraId="01DBBA91" w14:textId="77777777" w:rsidR="00037F91" w:rsidRPr="00203645" w:rsidRDefault="00203645" w:rsidP="00895EE1">
            <w:pPr>
              <w:pStyle w:val="Default"/>
              <w:rPr>
                <w:rFonts w:ascii="Times New Roman" w:hAnsi="Times New Roman" w:cs="Times New Roman"/>
                <w:sz w:val="20"/>
                <w:szCs w:val="20"/>
              </w:rPr>
            </w:pPr>
            <w:r w:rsidRPr="00253F78">
              <w:rPr>
                <w:rFonts w:ascii="Times New Roman" w:hAnsi="Times New Roman" w:cs="Times New Roman"/>
                <w:sz w:val="20"/>
                <w:szCs w:val="20"/>
              </w:rPr>
              <w:t>Financial controls</w:t>
            </w:r>
          </w:p>
        </w:tc>
        <w:tc>
          <w:tcPr>
            <w:tcW w:w="2976" w:type="dxa"/>
          </w:tcPr>
          <w:p w14:paraId="65910877" w14:textId="77777777" w:rsidR="00203645" w:rsidRPr="00253F78" w:rsidRDefault="00203645" w:rsidP="00203645">
            <w:pPr>
              <w:autoSpaceDE w:val="0"/>
              <w:autoSpaceDN w:val="0"/>
              <w:adjustRightInd w:val="0"/>
              <w:rPr>
                <w:color w:val="000000"/>
                <w:lang w:eastAsia="en-GB"/>
              </w:rPr>
            </w:pPr>
            <w:r w:rsidRPr="00253F78">
              <w:rPr>
                <w:color w:val="000000"/>
                <w:lang w:eastAsia="en-GB"/>
              </w:rPr>
              <w:t xml:space="preserve">Inadequate banking checks and financial controls </w:t>
            </w:r>
          </w:p>
          <w:p w14:paraId="07FEBB7E" w14:textId="77777777" w:rsidR="00203645" w:rsidRPr="00253F78" w:rsidRDefault="00203645" w:rsidP="00203645">
            <w:pPr>
              <w:autoSpaceDE w:val="0"/>
              <w:autoSpaceDN w:val="0"/>
              <w:adjustRightInd w:val="0"/>
              <w:rPr>
                <w:color w:val="000000"/>
                <w:lang w:eastAsia="en-GB"/>
              </w:rPr>
            </w:pPr>
            <w:r w:rsidRPr="00253F78">
              <w:rPr>
                <w:color w:val="000000"/>
                <w:lang w:eastAsia="en-GB"/>
              </w:rPr>
              <w:t xml:space="preserve">Loss through theft </w:t>
            </w:r>
          </w:p>
          <w:p w14:paraId="526B775C" w14:textId="77777777" w:rsidR="00037F91" w:rsidRPr="00203645" w:rsidRDefault="00203645" w:rsidP="00203645">
            <w:pPr>
              <w:pStyle w:val="Default"/>
              <w:rPr>
                <w:rFonts w:ascii="Times New Roman" w:hAnsi="Times New Roman" w:cs="Times New Roman"/>
                <w:sz w:val="20"/>
                <w:szCs w:val="20"/>
              </w:rPr>
            </w:pPr>
            <w:r w:rsidRPr="00253F78">
              <w:rPr>
                <w:rFonts w:ascii="Times New Roman" w:hAnsi="Times New Roman" w:cs="Times New Roman"/>
                <w:sz w:val="20"/>
                <w:szCs w:val="20"/>
              </w:rPr>
              <w:t>Timely collection of income due.</w:t>
            </w:r>
          </w:p>
        </w:tc>
        <w:tc>
          <w:tcPr>
            <w:tcW w:w="1276" w:type="dxa"/>
          </w:tcPr>
          <w:p w14:paraId="7FCEF32A" w14:textId="77777777" w:rsidR="00037F91" w:rsidRPr="00253F78" w:rsidRDefault="00037F91" w:rsidP="00895EE1">
            <w:pPr>
              <w:autoSpaceDE w:val="0"/>
              <w:autoSpaceDN w:val="0"/>
              <w:adjustRightInd w:val="0"/>
              <w:rPr>
                <w:color w:val="000000"/>
                <w:lang w:eastAsia="en-GB"/>
              </w:rPr>
            </w:pPr>
            <w:r w:rsidRPr="00253F78">
              <w:rPr>
                <w:color w:val="000000"/>
                <w:lang w:eastAsia="en-GB"/>
              </w:rPr>
              <w:t xml:space="preserve">L </w:t>
            </w:r>
          </w:p>
        </w:tc>
        <w:tc>
          <w:tcPr>
            <w:tcW w:w="4111" w:type="dxa"/>
          </w:tcPr>
          <w:p w14:paraId="41537DEE" w14:textId="77777777" w:rsidR="00037F91" w:rsidRPr="00253F78" w:rsidRDefault="00037F91" w:rsidP="00895EE1">
            <w:pPr>
              <w:autoSpaceDE w:val="0"/>
              <w:autoSpaceDN w:val="0"/>
              <w:adjustRightInd w:val="0"/>
              <w:rPr>
                <w:color w:val="000000"/>
                <w:lang w:eastAsia="en-GB"/>
              </w:rPr>
            </w:pPr>
            <w:r w:rsidRPr="00253F78">
              <w:rPr>
                <w:color w:val="000000"/>
                <w:lang w:eastAsia="en-GB"/>
              </w:rPr>
              <w:t xml:space="preserve">The Council has Financial Regulations </w:t>
            </w:r>
            <w:r w:rsidR="00240BD3">
              <w:rPr>
                <w:color w:val="000000"/>
                <w:lang w:eastAsia="en-GB"/>
              </w:rPr>
              <w:t xml:space="preserve">and a Financial Risk assessment </w:t>
            </w:r>
            <w:r w:rsidRPr="00253F78">
              <w:rPr>
                <w:color w:val="000000"/>
                <w:lang w:eastAsia="en-GB"/>
              </w:rPr>
              <w:t>which set out the requirements for budgets, banking, cheques and reconciliation of accounts. This includes all income being pai</w:t>
            </w:r>
            <w:r w:rsidR="00AA5775">
              <w:rPr>
                <w:color w:val="000000"/>
                <w:lang w:eastAsia="en-GB"/>
              </w:rPr>
              <w:t>d into the bank</w:t>
            </w:r>
            <w:r w:rsidRPr="00253F78">
              <w:rPr>
                <w:color w:val="000000"/>
                <w:lang w:eastAsia="en-GB"/>
              </w:rPr>
              <w:t>.</w:t>
            </w:r>
            <w:r w:rsidR="00AA5775">
              <w:rPr>
                <w:color w:val="000000"/>
                <w:lang w:eastAsia="en-GB"/>
              </w:rPr>
              <w:t xml:space="preserve"> There is no petty cash.</w:t>
            </w:r>
            <w:r w:rsidRPr="00253F78">
              <w:rPr>
                <w:color w:val="000000"/>
                <w:lang w:eastAsia="en-GB"/>
              </w:rPr>
              <w:t xml:space="preserve"> Accounts and budgeting are audited internally and externally annually. </w:t>
            </w:r>
          </w:p>
        </w:tc>
        <w:tc>
          <w:tcPr>
            <w:tcW w:w="4252" w:type="dxa"/>
          </w:tcPr>
          <w:p w14:paraId="3B12EE0D" w14:textId="77777777" w:rsidR="00037F91" w:rsidRPr="00203645" w:rsidRDefault="00AA5775" w:rsidP="00AA5775">
            <w:pPr>
              <w:pStyle w:val="Default"/>
              <w:rPr>
                <w:rFonts w:ascii="Times New Roman" w:hAnsi="Times New Roman" w:cs="Times New Roman"/>
                <w:sz w:val="20"/>
                <w:szCs w:val="20"/>
              </w:rPr>
            </w:pPr>
            <w:r>
              <w:rPr>
                <w:rFonts w:ascii="Times New Roman" w:hAnsi="Times New Roman" w:cs="Times New Roman"/>
                <w:sz w:val="20"/>
                <w:szCs w:val="20"/>
              </w:rPr>
              <w:t>Review Financial Regulations and financial risk assessment annually</w:t>
            </w:r>
            <w:r w:rsidR="00B51CE1">
              <w:rPr>
                <w:rFonts w:ascii="Times New Roman" w:hAnsi="Times New Roman" w:cs="Times New Roman"/>
                <w:sz w:val="20"/>
                <w:szCs w:val="20"/>
              </w:rPr>
              <w:t>.</w:t>
            </w:r>
            <w:r>
              <w:rPr>
                <w:rFonts w:ascii="Times New Roman" w:hAnsi="Times New Roman" w:cs="Times New Roman"/>
                <w:sz w:val="20"/>
                <w:szCs w:val="20"/>
              </w:rPr>
              <w:t xml:space="preserve">  Keep bank mandate up to date.</w:t>
            </w:r>
          </w:p>
        </w:tc>
      </w:tr>
      <w:tr w:rsidR="00037F91" w:rsidRPr="00203645" w14:paraId="5390F3D4" w14:textId="77777777" w:rsidTr="00203645">
        <w:tc>
          <w:tcPr>
            <w:tcW w:w="2235" w:type="dxa"/>
          </w:tcPr>
          <w:p w14:paraId="0D15DA3E" w14:textId="77777777" w:rsidR="00037F91" w:rsidRPr="00203645" w:rsidRDefault="00203645" w:rsidP="00895EE1">
            <w:pPr>
              <w:pStyle w:val="Default"/>
              <w:rPr>
                <w:rFonts w:ascii="Times New Roman" w:hAnsi="Times New Roman" w:cs="Times New Roman"/>
                <w:sz w:val="20"/>
                <w:szCs w:val="20"/>
              </w:rPr>
            </w:pPr>
            <w:r w:rsidRPr="00253F78">
              <w:rPr>
                <w:rFonts w:ascii="Times New Roman" w:hAnsi="Times New Roman" w:cs="Times New Roman"/>
                <w:sz w:val="20"/>
                <w:szCs w:val="20"/>
              </w:rPr>
              <w:t>Election Costs</w:t>
            </w:r>
          </w:p>
        </w:tc>
        <w:tc>
          <w:tcPr>
            <w:tcW w:w="2976" w:type="dxa"/>
          </w:tcPr>
          <w:p w14:paraId="1A622822" w14:textId="77777777" w:rsidR="00037F91" w:rsidRPr="00203645" w:rsidRDefault="00203645" w:rsidP="00895EE1">
            <w:pPr>
              <w:pStyle w:val="Default"/>
              <w:rPr>
                <w:rFonts w:ascii="Times New Roman" w:hAnsi="Times New Roman" w:cs="Times New Roman"/>
                <w:sz w:val="20"/>
                <w:szCs w:val="20"/>
              </w:rPr>
            </w:pPr>
            <w:r w:rsidRPr="00253F78">
              <w:rPr>
                <w:rFonts w:ascii="Times New Roman" w:hAnsi="Times New Roman" w:cs="Times New Roman"/>
                <w:sz w:val="20"/>
                <w:szCs w:val="20"/>
              </w:rPr>
              <w:t>Costs when a full election takes place</w:t>
            </w:r>
          </w:p>
        </w:tc>
        <w:tc>
          <w:tcPr>
            <w:tcW w:w="1276" w:type="dxa"/>
          </w:tcPr>
          <w:p w14:paraId="42AA6F40" w14:textId="77777777" w:rsidR="00037F91" w:rsidRPr="00253F78" w:rsidRDefault="00037F91" w:rsidP="00895EE1">
            <w:pPr>
              <w:autoSpaceDE w:val="0"/>
              <w:autoSpaceDN w:val="0"/>
              <w:adjustRightInd w:val="0"/>
              <w:rPr>
                <w:color w:val="000000"/>
                <w:lang w:eastAsia="en-GB"/>
              </w:rPr>
            </w:pPr>
            <w:r w:rsidRPr="00253F78">
              <w:rPr>
                <w:color w:val="000000"/>
                <w:lang w:eastAsia="en-GB"/>
              </w:rPr>
              <w:t xml:space="preserve">M </w:t>
            </w:r>
          </w:p>
        </w:tc>
        <w:tc>
          <w:tcPr>
            <w:tcW w:w="4111" w:type="dxa"/>
          </w:tcPr>
          <w:p w14:paraId="1F7ACE5B" w14:textId="77777777" w:rsidR="00037F91" w:rsidRDefault="00240BD3" w:rsidP="00240BD3">
            <w:pPr>
              <w:autoSpaceDE w:val="0"/>
              <w:autoSpaceDN w:val="0"/>
              <w:adjustRightInd w:val="0"/>
              <w:rPr>
                <w:color w:val="000000"/>
                <w:lang w:eastAsia="en-GB"/>
              </w:rPr>
            </w:pPr>
            <w:r>
              <w:rPr>
                <w:color w:val="000000"/>
                <w:lang w:eastAsia="en-GB"/>
              </w:rPr>
              <w:t>The</w:t>
            </w:r>
            <w:r w:rsidR="00AA5775">
              <w:rPr>
                <w:color w:val="000000"/>
                <w:lang w:eastAsia="en-GB"/>
              </w:rPr>
              <w:t>re are funds available in the deposit account</w:t>
            </w:r>
            <w:r>
              <w:rPr>
                <w:color w:val="000000"/>
                <w:lang w:eastAsia="en-GB"/>
              </w:rPr>
              <w:t xml:space="preserve"> to go towards this</w:t>
            </w:r>
            <w:r w:rsidR="00037F91" w:rsidRPr="00253F78">
              <w:rPr>
                <w:color w:val="000000"/>
                <w:lang w:eastAsia="en-GB"/>
              </w:rPr>
              <w:t xml:space="preserve">, however there are no measures available to minimise the risk of having a contested election. </w:t>
            </w:r>
          </w:p>
          <w:p w14:paraId="454B464F" w14:textId="77777777" w:rsidR="00790841" w:rsidRPr="00253F78" w:rsidRDefault="00790841" w:rsidP="00240BD3">
            <w:pPr>
              <w:autoSpaceDE w:val="0"/>
              <w:autoSpaceDN w:val="0"/>
              <w:adjustRightInd w:val="0"/>
              <w:rPr>
                <w:color w:val="000000"/>
                <w:lang w:eastAsia="en-GB"/>
              </w:rPr>
            </w:pPr>
          </w:p>
        </w:tc>
        <w:tc>
          <w:tcPr>
            <w:tcW w:w="4252" w:type="dxa"/>
          </w:tcPr>
          <w:p w14:paraId="73D528F3" w14:textId="77777777" w:rsidR="00037F91" w:rsidRPr="00203645" w:rsidRDefault="00240BD3" w:rsidP="00895EE1">
            <w:pPr>
              <w:pStyle w:val="Default"/>
              <w:rPr>
                <w:rFonts w:ascii="Times New Roman" w:hAnsi="Times New Roman" w:cs="Times New Roman"/>
                <w:sz w:val="20"/>
                <w:szCs w:val="20"/>
              </w:rPr>
            </w:pPr>
            <w:r>
              <w:rPr>
                <w:rFonts w:ascii="Times New Roman" w:hAnsi="Times New Roman" w:cs="Times New Roman"/>
                <w:sz w:val="20"/>
                <w:szCs w:val="20"/>
              </w:rPr>
              <w:t>Current procedures adequate.</w:t>
            </w:r>
          </w:p>
        </w:tc>
      </w:tr>
      <w:tr w:rsidR="00AE6260" w:rsidRPr="00203645" w14:paraId="07C72BB0" w14:textId="77777777" w:rsidTr="00203645">
        <w:tc>
          <w:tcPr>
            <w:tcW w:w="2235" w:type="dxa"/>
          </w:tcPr>
          <w:p w14:paraId="7AE6E819" w14:textId="77777777" w:rsidR="00AE6260" w:rsidRPr="00203645" w:rsidRDefault="00AE6260" w:rsidP="007E1C53">
            <w:pPr>
              <w:pStyle w:val="Default"/>
              <w:rPr>
                <w:rFonts w:ascii="Times New Roman" w:hAnsi="Times New Roman" w:cs="Times New Roman"/>
                <w:sz w:val="20"/>
                <w:szCs w:val="20"/>
              </w:rPr>
            </w:pPr>
            <w:r w:rsidRPr="00203645">
              <w:rPr>
                <w:rFonts w:ascii="Times New Roman" w:hAnsi="Times New Roman" w:cs="Times New Roman"/>
                <w:b/>
                <w:bCs/>
                <w:sz w:val="20"/>
                <w:szCs w:val="20"/>
              </w:rPr>
              <w:lastRenderedPageBreak/>
              <w:t>Subject</w:t>
            </w:r>
          </w:p>
        </w:tc>
        <w:tc>
          <w:tcPr>
            <w:tcW w:w="2976" w:type="dxa"/>
          </w:tcPr>
          <w:p w14:paraId="0763105B" w14:textId="77777777" w:rsidR="00AE6260" w:rsidRPr="00203645" w:rsidRDefault="00AE6260" w:rsidP="007E1C53">
            <w:pPr>
              <w:pStyle w:val="Default"/>
              <w:rPr>
                <w:rFonts w:ascii="Times New Roman" w:hAnsi="Times New Roman" w:cs="Times New Roman"/>
                <w:sz w:val="20"/>
                <w:szCs w:val="20"/>
              </w:rPr>
            </w:pPr>
            <w:r w:rsidRPr="00203645">
              <w:rPr>
                <w:rFonts w:ascii="Times New Roman" w:hAnsi="Times New Roman" w:cs="Times New Roman"/>
                <w:b/>
                <w:bCs/>
                <w:sz w:val="20"/>
                <w:szCs w:val="20"/>
              </w:rPr>
              <w:t>Risk</w:t>
            </w:r>
          </w:p>
        </w:tc>
        <w:tc>
          <w:tcPr>
            <w:tcW w:w="1276" w:type="dxa"/>
          </w:tcPr>
          <w:p w14:paraId="7E771D8A" w14:textId="77777777" w:rsidR="00AE6260" w:rsidRPr="00203645" w:rsidRDefault="00AE6260" w:rsidP="007E1C53">
            <w:pPr>
              <w:pStyle w:val="Default"/>
              <w:rPr>
                <w:rFonts w:ascii="Times New Roman" w:hAnsi="Times New Roman" w:cs="Times New Roman"/>
                <w:sz w:val="20"/>
                <w:szCs w:val="20"/>
              </w:rPr>
            </w:pPr>
            <w:r w:rsidRPr="00203645">
              <w:rPr>
                <w:rFonts w:ascii="Times New Roman" w:hAnsi="Times New Roman" w:cs="Times New Roman"/>
                <w:b/>
                <w:bCs/>
                <w:sz w:val="20"/>
                <w:szCs w:val="20"/>
              </w:rPr>
              <w:t>Level of Risk</w:t>
            </w:r>
          </w:p>
        </w:tc>
        <w:tc>
          <w:tcPr>
            <w:tcW w:w="4111" w:type="dxa"/>
          </w:tcPr>
          <w:p w14:paraId="3AB536F6" w14:textId="77777777" w:rsidR="00AE6260" w:rsidRPr="00203645" w:rsidRDefault="00AE6260" w:rsidP="007E1C53">
            <w:pPr>
              <w:pStyle w:val="Default"/>
              <w:rPr>
                <w:rFonts w:ascii="Times New Roman" w:hAnsi="Times New Roman" w:cs="Times New Roman"/>
                <w:sz w:val="20"/>
                <w:szCs w:val="20"/>
              </w:rPr>
            </w:pPr>
            <w:r w:rsidRPr="00203645">
              <w:rPr>
                <w:rFonts w:ascii="Times New Roman" w:hAnsi="Times New Roman" w:cs="Times New Roman"/>
                <w:b/>
                <w:bCs/>
                <w:sz w:val="20"/>
                <w:szCs w:val="20"/>
              </w:rPr>
              <w:t xml:space="preserve">Management/Control of Risk </w:t>
            </w:r>
          </w:p>
        </w:tc>
        <w:tc>
          <w:tcPr>
            <w:tcW w:w="4252" w:type="dxa"/>
          </w:tcPr>
          <w:p w14:paraId="550A50B6" w14:textId="77777777" w:rsidR="00AE6260" w:rsidRPr="00203645" w:rsidRDefault="00AE6260" w:rsidP="007E1C53">
            <w:pPr>
              <w:pStyle w:val="Default"/>
              <w:rPr>
                <w:rFonts w:ascii="Times New Roman" w:hAnsi="Times New Roman" w:cs="Times New Roman"/>
                <w:sz w:val="20"/>
                <w:szCs w:val="20"/>
              </w:rPr>
            </w:pPr>
            <w:r w:rsidRPr="00203645">
              <w:rPr>
                <w:rFonts w:ascii="Times New Roman" w:hAnsi="Times New Roman" w:cs="Times New Roman"/>
                <w:b/>
                <w:bCs/>
                <w:sz w:val="20"/>
                <w:szCs w:val="20"/>
              </w:rPr>
              <w:t>Actions</w:t>
            </w:r>
            <w:r>
              <w:rPr>
                <w:rFonts w:ascii="Times New Roman" w:hAnsi="Times New Roman" w:cs="Times New Roman"/>
                <w:b/>
                <w:bCs/>
                <w:sz w:val="20"/>
                <w:szCs w:val="20"/>
              </w:rPr>
              <w:t>/Review</w:t>
            </w:r>
          </w:p>
        </w:tc>
      </w:tr>
      <w:tr w:rsidR="00AE6260" w:rsidRPr="00203645" w14:paraId="075A76AB" w14:textId="77777777" w:rsidTr="00203645">
        <w:tc>
          <w:tcPr>
            <w:tcW w:w="2235" w:type="dxa"/>
          </w:tcPr>
          <w:p w14:paraId="7EE3C30B" w14:textId="77777777" w:rsidR="00AE6260" w:rsidRPr="00203645" w:rsidRDefault="00AE6260" w:rsidP="00895EE1">
            <w:pPr>
              <w:pStyle w:val="Default"/>
              <w:rPr>
                <w:rFonts w:ascii="Times New Roman" w:hAnsi="Times New Roman" w:cs="Times New Roman"/>
                <w:sz w:val="20"/>
                <w:szCs w:val="20"/>
              </w:rPr>
            </w:pPr>
            <w:r w:rsidRPr="00253F78">
              <w:rPr>
                <w:rFonts w:ascii="Times New Roman" w:hAnsi="Times New Roman" w:cs="Times New Roman"/>
                <w:sz w:val="20"/>
                <w:szCs w:val="20"/>
              </w:rPr>
              <w:t>Assets</w:t>
            </w:r>
          </w:p>
        </w:tc>
        <w:tc>
          <w:tcPr>
            <w:tcW w:w="2976" w:type="dxa"/>
          </w:tcPr>
          <w:p w14:paraId="02BE8179" w14:textId="77777777" w:rsidR="00AE6260" w:rsidRPr="00203645" w:rsidRDefault="00AE6260" w:rsidP="00895EE1">
            <w:pPr>
              <w:pStyle w:val="Default"/>
              <w:rPr>
                <w:rFonts w:ascii="Times New Roman" w:hAnsi="Times New Roman" w:cs="Times New Roman"/>
                <w:sz w:val="20"/>
                <w:szCs w:val="20"/>
              </w:rPr>
            </w:pPr>
            <w:r w:rsidRPr="00253F78">
              <w:rPr>
                <w:rFonts w:ascii="Times New Roman" w:hAnsi="Times New Roman" w:cs="Times New Roman"/>
                <w:sz w:val="20"/>
                <w:szCs w:val="20"/>
              </w:rPr>
              <w:t>Loss or damage</w:t>
            </w:r>
          </w:p>
        </w:tc>
        <w:tc>
          <w:tcPr>
            <w:tcW w:w="1276" w:type="dxa"/>
          </w:tcPr>
          <w:p w14:paraId="6179B7D3"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 </w:t>
            </w:r>
          </w:p>
        </w:tc>
        <w:tc>
          <w:tcPr>
            <w:tcW w:w="4111" w:type="dxa"/>
          </w:tcPr>
          <w:p w14:paraId="158E14B1"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An asset register is maintained and insurance is held at the appropriate level for all items. Regular checks carried out on all assets. </w:t>
            </w:r>
          </w:p>
        </w:tc>
        <w:tc>
          <w:tcPr>
            <w:tcW w:w="4252" w:type="dxa"/>
          </w:tcPr>
          <w:p w14:paraId="06BC7829" w14:textId="77777777" w:rsidR="00AE6260" w:rsidRPr="00203645" w:rsidRDefault="00AE6260" w:rsidP="00203645">
            <w:pPr>
              <w:pStyle w:val="Default"/>
              <w:rPr>
                <w:rFonts w:ascii="Times New Roman" w:hAnsi="Times New Roman" w:cs="Times New Roman"/>
                <w:sz w:val="20"/>
                <w:szCs w:val="20"/>
              </w:rPr>
            </w:pPr>
            <w:r>
              <w:rPr>
                <w:rFonts w:ascii="Times New Roman" w:hAnsi="Times New Roman" w:cs="Times New Roman"/>
                <w:sz w:val="20"/>
                <w:szCs w:val="20"/>
              </w:rPr>
              <w:t>Current procedures adequate.</w:t>
            </w:r>
          </w:p>
        </w:tc>
      </w:tr>
      <w:tr w:rsidR="00AE6260" w:rsidRPr="00203645" w14:paraId="7E73B2FE" w14:textId="77777777" w:rsidTr="00203645">
        <w:tc>
          <w:tcPr>
            <w:tcW w:w="2235" w:type="dxa"/>
          </w:tcPr>
          <w:p w14:paraId="34873352"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Clerk </w:t>
            </w:r>
          </w:p>
        </w:tc>
        <w:tc>
          <w:tcPr>
            <w:tcW w:w="2976" w:type="dxa"/>
          </w:tcPr>
          <w:p w14:paraId="41C8A948"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Loss of clerk </w:t>
            </w:r>
          </w:p>
          <w:p w14:paraId="4A12F67D"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Fraud </w:t>
            </w:r>
          </w:p>
        </w:tc>
        <w:tc>
          <w:tcPr>
            <w:tcW w:w="1276" w:type="dxa"/>
          </w:tcPr>
          <w:p w14:paraId="5486F040"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M </w:t>
            </w:r>
          </w:p>
          <w:p w14:paraId="57BBB518"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 </w:t>
            </w:r>
          </w:p>
        </w:tc>
        <w:tc>
          <w:tcPr>
            <w:tcW w:w="4111" w:type="dxa"/>
          </w:tcPr>
          <w:p w14:paraId="571F3E7F"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Key information and documents regularly shared with all Cllrs and key documents are posted online. </w:t>
            </w:r>
          </w:p>
          <w:p w14:paraId="64AD73BD"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Ensure fidelity guarantee insurance adhered to. </w:t>
            </w:r>
          </w:p>
        </w:tc>
        <w:tc>
          <w:tcPr>
            <w:tcW w:w="4252" w:type="dxa"/>
          </w:tcPr>
          <w:p w14:paraId="6D3DFF30" w14:textId="77777777" w:rsidR="00AE6260" w:rsidRPr="00253F78" w:rsidRDefault="00AE6260" w:rsidP="00895EE1">
            <w:pPr>
              <w:autoSpaceDE w:val="0"/>
              <w:autoSpaceDN w:val="0"/>
              <w:adjustRightInd w:val="0"/>
              <w:rPr>
                <w:color w:val="000000"/>
                <w:lang w:eastAsia="en-GB"/>
              </w:rPr>
            </w:pPr>
            <w:r>
              <w:t>Current procedures adequate.</w:t>
            </w:r>
          </w:p>
        </w:tc>
      </w:tr>
      <w:tr w:rsidR="00AE6260" w:rsidRPr="00203645" w14:paraId="03246419" w14:textId="77777777" w:rsidTr="00203645">
        <w:tc>
          <w:tcPr>
            <w:tcW w:w="2235" w:type="dxa"/>
          </w:tcPr>
          <w:p w14:paraId="37A6C378" w14:textId="77777777" w:rsidR="00AE6260" w:rsidRPr="00253F78" w:rsidRDefault="00AE6260" w:rsidP="00895EE1">
            <w:pPr>
              <w:autoSpaceDE w:val="0"/>
              <w:autoSpaceDN w:val="0"/>
              <w:adjustRightInd w:val="0"/>
              <w:rPr>
                <w:color w:val="000000"/>
                <w:lang w:eastAsia="en-GB"/>
              </w:rPr>
            </w:pPr>
            <w:r>
              <w:rPr>
                <w:color w:val="000000"/>
                <w:lang w:eastAsia="en-GB"/>
              </w:rPr>
              <w:t>Councillors</w:t>
            </w:r>
          </w:p>
        </w:tc>
        <w:tc>
          <w:tcPr>
            <w:tcW w:w="2976" w:type="dxa"/>
          </w:tcPr>
          <w:p w14:paraId="13A59C8D" w14:textId="77777777" w:rsidR="00AE6260" w:rsidRPr="00253F78" w:rsidRDefault="00AE6260" w:rsidP="00895EE1">
            <w:pPr>
              <w:autoSpaceDE w:val="0"/>
              <w:autoSpaceDN w:val="0"/>
              <w:adjustRightInd w:val="0"/>
              <w:rPr>
                <w:color w:val="000000"/>
                <w:lang w:eastAsia="en-GB"/>
              </w:rPr>
            </w:pPr>
            <w:r>
              <w:rPr>
                <w:color w:val="000000"/>
                <w:lang w:eastAsia="en-GB"/>
              </w:rPr>
              <w:t>Loss of Councillor</w:t>
            </w:r>
          </w:p>
        </w:tc>
        <w:tc>
          <w:tcPr>
            <w:tcW w:w="1276" w:type="dxa"/>
          </w:tcPr>
          <w:p w14:paraId="53738B6A" w14:textId="77777777" w:rsidR="00AE6260" w:rsidRPr="00253F78" w:rsidRDefault="00AE6260" w:rsidP="00895EE1">
            <w:pPr>
              <w:autoSpaceDE w:val="0"/>
              <w:autoSpaceDN w:val="0"/>
              <w:adjustRightInd w:val="0"/>
              <w:rPr>
                <w:color w:val="000000"/>
                <w:lang w:eastAsia="en-GB"/>
              </w:rPr>
            </w:pPr>
            <w:r>
              <w:rPr>
                <w:color w:val="000000"/>
                <w:lang w:eastAsia="en-GB"/>
              </w:rPr>
              <w:t>L</w:t>
            </w:r>
          </w:p>
        </w:tc>
        <w:tc>
          <w:tcPr>
            <w:tcW w:w="4111" w:type="dxa"/>
          </w:tcPr>
          <w:p w14:paraId="12B83235" w14:textId="77777777" w:rsidR="00AE6260" w:rsidRPr="00253F78" w:rsidRDefault="00AE6260" w:rsidP="00895EE1">
            <w:pPr>
              <w:autoSpaceDE w:val="0"/>
              <w:autoSpaceDN w:val="0"/>
              <w:adjustRightInd w:val="0"/>
              <w:rPr>
                <w:color w:val="000000"/>
                <w:lang w:eastAsia="en-GB"/>
              </w:rPr>
            </w:pPr>
            <w:r>
              <w:rPr>
                <w:color w:val="000000"/>
                <w:lang w:eastAsia="en-GB"/>
              </w:rPr>
              <w:t>Legal process to follow when a Councillor vacancy arises. This either leads to a by-election or co-option.</w:t>
            </w:r>
          </w:p>
        </w:tc>
        <w:tc>
          <w:tcPr>
            <w:tcW w:w="4252" w:type="dxa"/>
          </w:tcPr>
          <w:p w14:paraId="3F6AE6C8" w14:textId="77777777" w:rsidR="00AE6260" w:rsidRPr="00253F78" w:rsidRDefault="00AE6260" w:rsidP="00895EE1">
            <w:pPr>
              <w:autoSpaceDE w:val="0"/>
              <w:autoSpaceDN w:val="0"/>
              <w:adjustRightInd w:val="0"/>
              <w:rPr>
                <w:color w:val="000000"/>
                <w:lang w:eastAsia="en-GB"/>
              </w:rPr>
            </w:pPr>
            <w:r>
              <w:t>Current procedures adequate.</w:t>
            </w:r>
          </w:p>
        </w:tc>
      </w:tr>
      <w:tr w:rsidR="00AE6260" w:rsidRPr="00203645" w14:paraId="67309A0D" w14:textId="77777777" w:rsidTr="00203645">
        <w:tc>
          <w:tcPr>
            <w:tcW w:w="2235" w:type="dxa"/>
          </w:tcPr>
          <w:p w14:paraId="2620B39A"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Member interests </w:t>
            </w:r>
          </w:p>
        </w:tc>
        <w:tc>
          <w:tcPr>
            <w:tcW w:w="2976" w:type="dxa"/>
          </w:tcPr>
          <w:p w14:paraId="4F96EE58"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Failing to disclose interests </w:t>
            </w:r>
          </w:p>
        </w:tc>
        <w:tc>
          <w:tcPr>
            <w:tcW w:w="1276" w:type="dxa"/>
          </w:tcPr>
          <w:p w14:paraId="6C4276D0"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 </w:t>
            </w:r>
          </w:p>
        </w:tc>
        <w:tc>
          <w:tcPr>
            <w:tcW w:w="4111" w:type="dxa"/>
          </w:tcPr>
          <w:p w14:paraId="4CD50964"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Members are required to disclose interests at the meeting and declare these on the </w:t>
            </w:r>
            <w:proofErr w:type="gramStart"/>
            <w:r w:rsidRPr="00253F78">
              <w:rPr>
                <w:color w:val="000000"/>
                <w:lang w:eastAsia="en-GB"/>
              </w:rPr>
              <w:t>interests</w:t>
            </w:r>
            <w:proofErr w:type="gramEnd"/>
            <w:r w:rsidRPr="00253F78">
              <w:rPr>
                <w:color w:val="000000"/>
                <w:lang w:eastAsia="en-GB"/>
              </w:rPr>
              <w:t xml:space="preserve"> form, as per regulations - failure to do so can result in a fine. </w:t>
            </w:r>
          </w:p>
        </w:tc>
        <w:tc>
          <w:tcPr>
            <w:tcW w:w="4252" w:type="dxa"/>
          </w:tcPr>
          <w:p w14:paraId="23D616AC"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Members responsible for updating the register and declaring interests. </w:t>
            </w:r>
          </w:p>
        </w:tc>
      </w:tr>
      <w:tr w:rsidR="00AE6260" w:rsidRPr="00203645" w14:paraId="015E00B2" w14:textId="77777777" w:rsidTr="00203645">
        <w:tc>
          <w:tcPr>
            <w:tcW w:w="2235" w:type="dxa"/>
          </w:tcPr>
          <w:p w14:paraId="4E92CF32"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Actions undertaken </w:t>
            </w:r>
          </w:p>
        </w:tc>
        <w:tc>
          <w:tcPr>
            <w:tcW w:w="2976" w:type="dxa"/>
          </w:tcPr>
          <w:p w14:paraId="71238F45"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Ensuring decisions and actions are legal </w:t>
            </w:r>
          </w:p>
        </w:tc>
        <w:tc>
          <w:tcPr>
            <w:tcW w:w="1276" w:type="dxa"/>
          </w:tcPr>
          <w:p w14:paraId="7C3C4FA9"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 </w:t>
            </w:r>
          </w:p>
        </w:tc>
        <w:tc>
          <w:tcPr>
            <w:tcW w:w="4111" w:type="dxa"/>
          </w:tcPr>
          <w:p w14:paraId="30C90181"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Standing Orders and Financial Regulations govern council processes and are regularly reviewed to account for changes in law. </w:t>
            </w:r>
          </w:p>
          <w:p w14:paraId="2A4B7620"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Clerk to check legality of decision if council is unsure. </w:t>
            </w:r>
          </w:p>
        </w:tc>
        <w:tc>
          <w:tcPr>
            <w:tcW w:w="4252" w:type="dxa"/>
          </w:tcPr>
          <w:p w14:paraId="2BFF6F4F" w14:textId="77777777" w:rsidR="00AE6260" w:rsidRPr="00253F78" w:rsidRDefault="00AE6260" w:rsidP="00895EE1">
            <w:pPr>
              <w:autoSpaceDE w:val="0"/>
              <w:autoSpaceDN w:val="0"/>
              <w:adjustRightInd w:val="0"/>
              <w:rPr>
                <w:color w:val="000000"/>
                <w:lang w:eastAsia="en-GB"/>
              </w:rPr>
            </w:pPr>
            <w:r>
              <w:rPr>
                <w:color w:val="000000"/>
                <w:lang w:eastAsia="en-GB"/>
              </w:rPr>
              <w:t>Maintain YLCA</w:t>
            </w:r>
            <w:r w:rsidRPr="00253F78">
              <w:rPr>
                <w:color w:val="000000"/>
                <w:lang w:eastAsia="en-GB"/>
              </w:rPr>
              <w:t xml:space="preserve"> membership. </w:t>
            </w:r>
          </w:p>
        </w:tc>
      </w:tr>
      <w:tr w:rsidR="00AE6260" w:rsidRPr="00203645" w14:paraId="66388F2E" w14:textId="77777777" w:rsidTr="00203645">
        <w:tc>
          <w:tcPr>
            <w:tcW w:w="2235" w:type="dxa"/>
          </w:tcPr>
          <w:p w14:paraId="0E4D5BB9"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Health and safety </w:t>
            </w:r>
          </w:p>
        </w:tc>
        <w:tc>
          <w:tcPr>
            <w:tcW w:w="2976" w:type="dxa"/>
          </w:tcPr>
          <w:p w14:paraId="48C47E62"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Council activities </w:t>
            </w:r>
          </w:p>
          <w:p w14:paraId="35314118"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Liability </w:t>
            </w:r>
          </w:p>
        </w:tc>
        <w:tc>
          <w:tcPr>
            <w:tcW w:w="1276" w:type="dxa"/>
          </w:tcPr>
          <w:p w14:paraId="3D9AFC74"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L </w:t>
            </w:r>
          </w:p>
          <w:p w14:paraId="7DD3B399" w14:textId="77777777" w:rsidR="00AE6260" w:rsidRPr="00253F78" w:rsidRDefault="00AE6260" w:rsidP="00895EE1">
            <w:pPr>
              <w:autoSpaceDE w:val="0"/>
              <w:autoSpaceDN w:val="0"/>
              <w:adjustRightInd w:val="0"/>
              <w:rPr>
                <w:color w:val="000000"/>
                <w:lang w:eastAsia="en-GB"/>
              </w:rPr>
            </w:pPr>
          </w:p>
        </w:tc>
        <w:tc>
          <w:tcPr>
            <w:tcW w:w="4111" w:type="dxa"/>
          </w:tcPr>
          <w:p w14:paraId="3D9DDD08" w14:textId="77777777" w:rsidR="00AE6260" w:rsidRPr="00253F78" w:rsidRDefault="00AE6260" w:rsidP="00895EE1">
            <w:pPr>
              <w:autoSpaceDE w:val="0"/>
              <w:autoSpaceDN w:val="0"/>
              <w:adjustRightInd w:val="0"/>
              <w:rPr>
                <w:color w:val="000000"/>
                <w:lang w:eastAsia="en-GB"/>
              </w:rPr>
            </w:pPr>
            <w:r>
              <w:rPr>
                <w:color w:val="000000"/>
                <w:lang w:eastAsia="en-GB"/>
              </w:rPr>
              <w:t>Meetings held in Langsett Barn</w:t>
            </w:r>
            <w:r w:rsidRPr="00253F78">
              <w:rPr>
                <w:color w:val="000000"/>
                <w:lang w:eastAsia="en-GB"/>
              </w:rPr>
              <w:t xml:space="preserve"> which is</w:t>
            </w:r>
            <w:r>
              <w:rPr>
                <w:color w:val="000000"/>
                <w:lang w:eastAsia="en-GB"/>
              </w:rPr>
              <w:t xml:space="preserve"> considered adequate, with caretaking holding key.</w:t>
            </w:r>
            <w:r w:rsidRPr="00253F78">
              <w:rPr>
                <w:color w:val="000000"/>
                <w:lang w:eastAsia="en-GB"/>
              </w:rPr>
              <w:t xml:space="preserve"> </w:t>
            </w:r>
          </w:p>
          <w:p w14:paraId="6C355DD6" w14:textId="77777777" w:rsidR="00AE6260" w:rsidRPr="00253F78" w:rsidRDefault="00AE6260" w:rsidP="00895EE1">
            <w:pPr>
              <w:autoSpaceDE w:val="0"/>
              <w:autoSpaceDN w:val="0"/>
              <w:adjustRightInd w:val="0"/>
              <w:rPr>
                <w:color w:val="000000"/>
                <w:lang w:eastAsia="en-GB"/>
              </w:rPr>
            </w:pPr>
            <w:r w:rsidRPr="00253F78">
              <w:rPr>
                <w:color w:val="000000"/>
                <w:lang w:eastAsia="en-GB"/>
              </w:rPr>
              <w:t xml:space="preserve">Risk assessments to be carried out for any new activities and events, as per the council’s Financial Regulations. Public liability insurance is held. Council to ensure any activities undertaken are covered by insurance. </w:t>
            </w:r>
          </w:p>
        </w:tc>
        <w:tc>
          <w:tcPr>
            <w:tcW w:w="4252" w:type="dxa"/>
          </w:tcPr>
          <w:p w14:paraId="565DC417" w14:textId="77777777" w:rsidR="00AE6260" w:rsidRPr="00253F78" w:rsidRDefault="00AE6260" w:rsidP="00895EE1">
            <w:pPr>
              <w:autoSpaceDE w:val="0"/>
              <w:autoSpaceDN w:val="0"/>
              <w:adjustRightInd w:val="0"/>
              <w:rPr>
                <w:color w:val="000000"/>
                <w:lang w:eastAsia="en-GB"/>
              </w:rPr>
            </w:pPr>
            <w:r>
              <w:rPr>
                <w:color w:val="000000"/>
                <w:lang w:eastAsia="en-GB"/>
              </w:rPr>
              <w:t>Ensure risk assessments carried out for new activities.</w:t>
            </w:r>
          </w:p>
        </w:tc>
      </w:tr>
    </w:tbl>
    <w:tbl>
      <w:tblPr>
        <w:tblW w:w="15660" w:type="dxa"/>
        <w:tblBorders>
          <w:top w:val="nil"/>
          <w:left w:val="nil"/>
          <w:bottom w:val="nil"/>
          <w:right w:val="nil"/>
        </w:tblBorders>
        <w:tblLayout w:type="fixed"/>
        <w:tblLook w:val="0000" w:firstRow="0" w:lastRow="0" w:firstColumn="0" w:lastColumn="0" w:noHBand="0" w:noVBand="0"/>
      </w:tblPr>
      <w:tblGrid>
        <w:gridCol w:w="3132"/>
        <w:gridCol w:w="3132"/>
        <w:gridCol w:w="3132"/>
        <w:gridCol w:w="3132"/>
        <w:gridCol w:w="3132"/>
      </w:tblGrid>
      <w:tr w:rsidR="00253F78" w:rsidRPr="00203645" w14:paraId="71305C3F" w14:textId="77777777" w:rsidTr="00203645">
        <w:trPr>
          <w:trHeight w:val="998"/>
        </w:trPr>
        <w:tc>
          <w:tcPr>
            <w:tcW w:w="3132" w:type="dxa"/>
          </w:tcPr>
          <w:p w14:paraId="22D9B5F9" w14:textId="77777777" w:rsidR="00253F78" w:rsidRPr="00203645" w:rsidRDefault="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 </w:t>
            </w:r>
          </w:p>
          <w:p w14:paraId="1526D844" w14:textId="77777777" w:rsidR="00203645" w:rsidRPr="00203645" w:rsidRDefault="00203645">
            <w:pPr>
              <w:pStyle w:val="Default"/>
              <w:rPr>
                <w:rFonts w:ascii="Times New Roman" w:hAnsi="Times New Roman" w:cs="Times New Roman"/>
                <w:sz w:val="20"/>
                <w:szCs w:val="20"/>
              </w:rPr>
            </w:pPr>
          </w:p>
          <w:p w14:paraId="0E437522" w14:textId="77777777" w:rsidR="00203645" w:rsidRPr="00203645" w:rsidRDefault="00203645" w:rsidP="00203645">
            <w:r>
              <w:t xml:space="preserve">*Risk is assessed based on </w:t>
            </w:r>
            <w:r w:rsidRPr="00203645">
              <w:t>likelihood and impact.</w:t>
            </w:r>
          </w:p>
          <w:p w14:paraId="4CF15751" w14:textId="77777777" w:rsidR="00203645" w:rsidRPr="00203645" w:rsidRDefault="00203645">
            <w:pPr>
              <w:pStyle w:val="Default"/>
              <w:rPr>
                <w:rFonts w:ascii="Times New Roman" w:hAnsi="Times New Roman" w:cs="Times New Roman"/>
                <w:sz w:val="20"/>
                <w:szCs w:val="20"/>
              </w:rPr>
            </w:pPr>
          </w:p>
        </w:tc>
        <w:tc>
          <w:tcPr>
            <w:tcW w:w="3132" w:type="dxa"/>
          </w:tcPr>
          <w:p w14:paraId="61AFA095" w14:textId="77777777" w:rsidR="00253F78" w:rsidRPr="00203645" w:rsidRDefault="00253F78">
            <w:pPr>
              <w:pStyle w:val="Default"/>
              <w:rPr>
                <w:rFonts w:ascii="Times New Roman" w:hAnsi="Times New Roman" w:cs="Times New Roman"/>
                <w:sz w:val="20"/>
                <w:szCs w:val="20"/>
              </w:rPr>
            </w:pPr>
          </w:p>
        </w:tc>
        <w:tc>
          <w:tcPr>
            <w:tcW w:w="3132" w:type="dxa"/>
          </w:tcPr>
          <w:p w14:paraId="29B04C05" w14:textId="77777777" w:rsidR="00253F78" w:rsidRPr="00203645" w:rsidRDefault="00253F78">
            <w:pPr>
              <w:pStyle w:val="Default"/>
              <w:rPr>
                <w:rFonts w:ascii="Times New Roman" w:hAnsi="Times New Roman" w:cs="Times New Roman"/>
                <w:sz w:val="20"/>
                <w:szCs w:val="20"/>
              </w:rPr>
            </w:pPr>
          </w:p>
        </w:tc>
        <w:tc>
          <w:tcPr>
            <w:tcW w:w="3132" w:type="dxa"/>
          </w:tcPr>
          <w:p w14:paraId="6B613820" w14:textId="77777777" w:rsidR="00253F78" w:rsidRPr="00203645" w:rsidRDefault="00253F78">
            <w:pPr>
              <w:pStyle w:val="Default"/>
              <w:rPr>
                <w:rFonts w:ascii="Times New Roman" w:hAnsi="Times New Roman" w:cs="Times New Roman"/>
                <w:sz w:val="20"/>
                <w:szCs w:val="20"/>
              </w:rPr>
            </w:pPr>
            <w:r w:rsidRPr="00203645">
              <w:rPr>
                <w:rFonts w:ascii="Times New Roman" w:hAnsi="Times New Roman" w:cs="Times New Roman"/>
                <w:sz w:val="20"/>
                <w:szCs w:val="20"/>
              </w:rPr>
              <w:t xml:space="preserve"> </w:t>
            </w:r>
          </w:p>
        </w:tc>
        <w:tc>
          <w:tcPr>
            <w:tcW w:w="3132" w:type="dxa"/>
          </w:tcPr>
          <w:p w14:paraId="0BB31B70" w14:textId="77777777" w:rsidR="00253F78" w:rsidRPr="00203645" w:rsidRDefault="00253F78">
            <w:pPr>
              <w:pStyle w:val="Default"/>
              <w:rPr>
                <w:rFonts w:ascii="Times New Roman" w:hAnsi="Times New Roman" w:cs="Times New Roman"/>
                <w:sz w:val="20"/>
                <w:szCs w:val="20"/>
              </w:rPr>
            </w:pPr>
          </w:p>
        </w:tc>
      </w:tr>
    </w:tbl>
    <w:p w14:paraId="01129F1A" w14:textId="79B8275C" w:rsidR="00A862C0" w:rsidRPr="009B18DE" w:rsidRDefault="00A862C0" w:rsidP="00A862C0">
      <w:pPr>
        <w:rPr>
          <w:rFonts w:ascii="Calibri" w:hAnsi="Calibri"/>
          <w:sz w:val="22"/>
          <w:szCs w:val="22"/>
        </w:rPr>
      </w:pPr>
      <w:r w:rsidRPr="009B18DE">
        <w:rPr>
          <w:rFonts w:ascii="Calibri" w:hAnsi="Calibri"/>
          <w:sz w:val="22"/>
          <w:szCs w:val="22"/>
        </w:rPr>
        <w:t xml:space="preserve">Financial Risk Assessment adopted/reviewed at a meeting of Langsett Parish </w:t>
      </w:r>
      <w:proofErr w:type="gramStart"/>
      <w:r w:rsidRPr="009B18DE">
        <w:rPr>
          <w:rFonts w:ascii="Calibri" w:hAnsi="Calibri"/>
          <w:sz w:val="22"/>
          <w:szCs w:val="22"/>
        </w:rPr>
        <w:t>Council</w:t>
      </w:r>
      <w:r>
        <w:rPr>
          <w:rFonts w:ascii="Calibri" w:hAnsi="Calibri"/>
          <w:sz w:val="22"/>
          <w:szCs w:val="22"/>
        </w:rPr>
        <w:t xml:space="preserve">  </w:t>
      </w:r>
      <w:r>
        <w:rPr>
          <w:rFonts w:ascii="Calibri" w:hAnsi="Calibri"/>
          <w:sz w:val="22"/>
          <w:szCs w:val="22"/>
        </w:rPr>
        <w:t>On</w:t>
      </w:r>
      <w:proofErr w:type="gramEnd"/>
      <w:r>
        <w:rPr>
          <w:rFonts w:ascii="Calibri" w:hAnsi="Calibri"/>
          <w:sz w:val="22"/>
          <w:szCs w:val="22"/>
        </w:rPr>
        <w:t xml:space="preserve"> 9 September 2019</w:t>
      </w:r>
    </w:p>
    <w:p w14:paraId="426E66B6" w14:textId="77777777" w:rsidR="00A862C0" w:rsidRPr="009B18DE" w:rsidRDefault="00A862C0" w:rsidP="00A862C0">
      <w:pPr>
        <w:rPr>
          <w:rFonts w:ascii="Calibri" w:hAnsi="Calibri"/>
          <w:sz w:val="22"/>
          <w:szCs w:val="22"/>
        </w:rPr>
      </w:pPr>
    </w:p>
    <w:p w14:paraId="20672BC9" w14:textId="77777777" w:rsidR="00A862C0" w:rsidRDefault="00A862C0" w:rsidP="00A862C0">
      <w:pPr>
        <w:rPr>
          <w:rFonts w:ascii="Calibri" w:hAnsi="Calibri"/>
          <w:sz w:val="22"/>
          <w:szCs w:val="22"/>
        </w:rPr>
      </w:pPr>
      <w:r w:rsidRPr="009B18DE">
        <w:rPr>
          <w:rFonts w:ascii="Calibri" w:hAnsi="Calibri"/>
          <w:sz w:val="22"/>
          <w:szCs w:val="22"/>
        </w:rPr>
        <w:t>C</w:t>
      </w:r>
      <w:r>
        <w:rPr>
          <w:rFonts w:ascii="Calibri" w:hAnsi="Calibri"/>
          <w:sz w:val="22"/>
          <w:szCs w:val="22"/>
        </w:rPr>
        <w:t>hairman:   Mr A James</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Signed:</w:t>
      </w:r>
    </w:p>
    <w:p w14:paraId="310790E4" w14:textId="77777777" w:rsidR="00A862C0" w:rsidRPr="009B18DE" w:rsidRDefault="00A862C0" w:rsidP="00A862C0">
      <w:pPr>
        <w:rPr>
          <w:rFonts w:ascii="Calibri" w:hAnsi="Calibri"/>
          <w:sz w:val="22"/>
          <w:szCs w:val="22"/>
        </w:rPr>
      </w:pPr>
    </w:p>
    <w:p w14:paraId="674FBE71" w14:textId="335FEA4A" w:rsidR="00253F78" w:rsidRPr="00037F91" w:rsidRDefault="00A862C0" w:rsidP="007D1CCE">
      <w:pPr>
        <w:rPr>
          <w:sz w:val="16"/>
          <w:szCs w:val="16"/>
        </w:rPr>
      </w:pPr>
      <w:r w:rsidRPr="009B18DE">
        <w:rPr>
          <w:rFonts w:ascii="Calibri" w:hAnsi="Calibri"/>
          <w:sz w:val="22"/>
          <w:szCs w:val="22"/>
        </w:rPr>
        <w:t>Responsible Finance Off</w:t>
      </w:r>
      <w:r>
        <w:rPr>
          <w:rFonts w:ascii="Calibri" w:hAnsi="Calibri"/>
          <w:sz w:val="22"/>
          <w:szCs w:val="22"/>
        </w:rPr>
        <w:t>icer &amp; Clerk: A Sturdy</w:t>
      </w:r>
      <w:r>
        <w:rPr>
          <w:rFonts w:ascii="Calibri" w:hAnsi="Calibri"/>
          <w:sz w:val="22"/>
          <w:szCs w:val="22"/>
        </w:rPr>
        <w:tab/>
      </w:r>
      <w:r>
        <w:rPr>
          <w:rFonts w:ascii="Calibri" w:hAnsi="Calibri"/>
          <w:sz w:val="22"/>
          <w:szCs w:val="22"/>
        </w:rPr>
        <w:tab/>
      </w:r>
      <w:r>
        <w:rPr>
          <w:rFonts w:ascii="Calibri" w:hAnsi="Calibri"/>
          <w:sz w:val="22"/>
          <w:szCs w:val="22"/>
        </w:rPr>
        <w:tab/>
        <w:t>Signed:</w:t>
      </w:r>
      <w:r>
        <w:rPr>
          <w:rFonts w:ascii="Calibri" w:hAnsi="Calibri"/>
          <w:sz w:val="22"/>
          <w:szCs w:val="22"/>
        </w:rPr>
        <w:t xml:space="preserve">                                                                      </w:t>
      </w:r>
      <w:r>
        <w:rPr>
          <w:rFonts w:ascii="Calibri" w:hAnsi="Calibri"/>
          <w:sz w:val="22"/>
          <w:szCs w:val="22"/>
        </w:rPr>
        <w:t xml:space="preserve">This document will next be reviewed in </w:t>
      </w:r>
      <w:r>
        <w:rPr>
          <w:rFonts w:ascii="Calibri" w:hAnsi="Calibri"/>
          <w:b/>
          <w:sz w:val="22"/>
          <w:szCs w:val="22"/>
        </w:rPr>
        <w:t>September 2020</w:t>
      </w:r>
      <w:bookmarkStart w:id="0" w:name="_GoBack"/>
      <w:bookmarkEnd w:id="0"/>
    </w:p>
    <w:sectPr w:rsidR="00253F78" w:rsidRPr="00037F91" w:rsidSect="00240BD3">
      <w:headerReference w:type="default" r:id="rId6"/>
      <w:pgSz w:w="16838" w:h="11906" w:orient="landscape"/>
      <w:pgMar w:top="1276" w:right="1440" w:bottom="1276"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E1876" w14:textId="77777777" w:rsidR="005E3E10" w:rsidRDefault="005E3E10" w:rsidP="00AB5B71">
      <w:r>
        <w:separator/>
      </w:r>
    </w:p>
  </w:endnote>
  <w:endnote w:type="continuationSeparator" w:id="0">
    <w:p w14:paraId="084C6554" w14:textId="77777777" w:rsidR="005E3E10" w:rsidRDefault="005E3E10" w:rsidP="00AB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E3C8E" w14:textId="77777777" w:rsidR="005E3E10" w:rsidRDefault="005E3E10" w:rsidP="00AB5B71">
      <w:r>
        <w:separator/>
      </w:r>
    </w:p>
  </w:footnote>
  <w:footnote w:type="continuationSeparator" w:id="0">
    <w:p w14:paraId="02DCB231" w14:textId="77777777" w:rsidR="005E3E10" w:rsidRDefault="005E3E10" w:rsidP="00AB5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38CCA" w14:textId="0E2D294D" w:rsidR="00AB5B71" w:rsidRDefault="00AB5B71" w:rsidP="00AB5B71">
    <w:pPr>
      <w:pStyle w:val="Header"/>
      <w:jc w:val="right"/>
    </w:pPr>
    <w:r>
      <w:t>9</w:t>
    </w:r>
    <w:r w:rsidRPr="00AB5B71">
      <w:rPr>
        <w:vertAlign w:val="superscript"/>
      </w:rPr>
      <w:t>th</w:t>
    </w:r>
    <w:r>
      <w:t xml:space="preserve"> September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3F78"/>
    <w:rsid w:val="00037F91"/>
    <w:rsid w:val="000B06CC"/>
    <w:rsid w:val="0013439D"/>
    <w:rsid w:val="001538B1"/>
    <w:rsid w:val="001E6276"/>
    <w:rsid w:val="00203645"/>
    <w:rsid w:val="00240BD3"/>
    <w:rsid w:val="00253F78"/>
    <w:rsid w:val="002A122F"/>
    <w:rsid w:val="0043225A"/>
    <w:rsid w:val="00594AD5"/>
    <w:rsid w:val="005E3E10"/>
    <w:rsid w:val="00675F51"/>
    <w:rsid w:val="0067685B"/>
    <w:rsid w:val="00790841"/>
    <w:rsid w:val="007D1CCE"/>
    <w:rsid w:val="00A41E36"/>
    <w:rsid w:val="00A862C0"/>
    <w:rsid w:val="00AA5775"/>
    <w:rsid w:val="00AB5B71"/>
    <w:rsid w:val="00AC616E"/>
    <w:rsid w:val="00AE6260"/>
    <w:rsid w:val="00B51CE1"/>
    <w:rsid w:val="00D62851"/>
    <w:rsid w:val="00EF1422"/>
    <w:rsid w:val="00F254A1"/>
    <w:rsid w:val="00F8798D"/>
    <w:rsid w:val="00FA7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B165"/>
  <w15:docId w15:val="{31749751-5EA6-4169-AFF4-CDDC4B1B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AD5"/>
    <w:rPr>
      <w:lang w:eastAsia="en-US"/>
    </w:rPr>
  </w:style>
  <w:style w:type="paragraph" w:styleId="Heading1">
    <w:name w:val="heading 1"/>
    <w:basedOn w:val="Normal"/>
    <w:next w:val="Normal"/>
    <w:link w:val="Heading1Char"/>
    <w:qFormat/>
    <w:rsid w:val="00594AD5"/>
    <w:pPr>
      <w:keepNext/>
      <w:outlineLvl w:val="0"/>
    </w:pPr>
    <w:rPr>
      <w:b/>
      <w:sz w:val="32"/>
    </w:rPr>
  </w:style>
  <w:style w:type="paragraph" w:styleId="Heading2">
    <w:name w:val="heading 2"/>
    <w:basedOn w:val="Normal"/>
    <w:next w:val="Normal"/>
    <w:link w:val="Heading2Char"/>
    <w:qFormat/>
    <w:rsid w:val="00594AD5"/>
    <w:pPr>
      <w:keepNext/>
      <w:outlineLvl w:val="1"/>
    </w:pPr>
    <w:rPr>
      <w:b/>
      <w:sz w:val="28"/>
    </w:rPr>
  </w:style>
  <w:style w:type="paragraph" w:styleId="Heading3">
    <w:name w:val="heading 3"/>
    <w:basedOn w:val="Normal"/>
    <w:next w:val="Normal"/>
    <w:link w:val="Heading3Char"/>
    <w:qFormat/>
    <w:rsid w:val="00594AD5"/>
    <w:pPr>
      <w:keepNext/>
      <w:outlineLvl w:val="2"/>
    </w:pPr>
    <w:rPr>
      <w:b/>
    </w:rPr>
  </w:style>
  <w:style w:type="paragraph" w:styleId="Heading4">
    <w:name w:val="heading 4"/>
    <w:basedOn w:val="Normal"/>
    <w:next w:val="Normal"/>
    <w:link w:val="Heading4Char"/>
    <w:qFormat/>
    <w:rsid w:val="00594AD5"/>
    <w:pPr>
      <w:keepNext/>
      <w:outlineLvl w:val="3"/>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4AD5"/>
    <w:rPr>
      <w:b/>
      <w:sz w:val="32"/>
      <w:lang w:eastAsia="en-US"/>
    </w:rPr>
  </w:style>
  <w:style w:type="character" w:customStyle="1" w:styleId="Heading2Char">
    <w:name w:val="Heading 2 Char"/>
    <w:basedOn w:val="DefaultParagraphFont"/>
    <w:link w:val="Heading2"/>
    <w:rsid w:val="00594AD5"/>
    <w:rPr>
      <w:b/>
      <w:sz w:val="28"/>
      <w:lang w:eastAsia="en-US"/>
    </w:rPr>
  </w:style>
  <w:style w:type="character" w:customStyle="1" w:styleId="Heading3Char">
    <w:name w:val="Heading 3 Char"/>
    <w:basedOn w:val="DefaultParagraphFont"/>
    <w:link w:val="Heading3"/>
    <w:rsid w:val="00594AD5"/>
    <w:rPr>
      <w:b/>
      <w:lang w:eastAsia="en-US"/>
    </w:rPr>
  </w:style>
  <w:style w:type="character" w:customStyle="1" w:styleId="Heading4Char">
    <w:name w:val="Heading 4 Char"/>
    <w:basedOn w:val="DefaultParagraphFont"/>
    <w:link w:val="Heading4"/>
    <w:rsid w:val="00594AD5"/>
    <w:rPr>
      <w:b/>
      <w:sz w:val="22"/>
      <w:lang w:eastAsia="en-US"/>
    </w:rPr>
  </w:style>
  <w:style w:type="paragraph" w:customStyle="1" w:styleId="Default">
    <w:name w:val="Default"/>
    <w:rsid w:val="00253F78"/>
    <w:pPr>
      <w:autoSpaceDE w:val="0"/>
      <w:autoSpaceDN w:val="0"/>
      <w:adjustRightInd w:val="0"/>
    </w:pPr>
    <w:rPr>
      <w:rFonts w:ascii="Candara" w:hAnsi="Candara" w:cs="Candara"/>
      <w:color w:val="000000"/>
      <w:sz w:val="24"/>
      <w:szCs w:val="24"/>
    </w:rPr>
  </w:style>
  <w:style w:type="table" w:styleId="TableGrid">
    <w:name w:val="Table Grid"/>
    <w:basedOn w:val="TableNormal"/>
    <w:uiPriority w:val="59"/>
    <w:rsid w:val="00037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B5B71"/>
    <w:pPr>
      <w:tabs>
        <w:tab w:val="center" w:pos="4513"/>
        <w:tab w:val="right" w:pos="9026"/>
      </w:tabs>
    </w:pPr>
  </w:style>
  <w:style w:type="character" w:customStyle="1" w:styleId="HeaderChar">
    <w:name w:val="Header Char"/>
    <w:basedOn w:val="DefaultParagraphFont"/>
    <w:link w:val="Header"/>
    <w:uiPriority w:val="99"/>
    <w:rsid w:val="00AB5B71"/>
    <w:rPr>
      <w:lang w:eastAsia="en-US"/>
    </w:rPr>
  </w:style>
  <w:style w:type="paragraph" w:styleId="Footer">
    <w:name w:val="footer"/>
    <w:basedOn w:val="Normal"/>
    <w:link w:val="FooterChar"/>
    <w:uiPriority w:val="99"/>
    <w:unhideWhenUsed/>
    <w:rsid w:val="00AB5B71"/>
    <w:pPr>
      <w:tabs>
        <w:tab w:val="center" w:pos="4513"/>
        <w:tab w:val="right" w:pos="9026"/>
      </w:tabs>
    </w:pPr>
  </w:style>
  <w:style w:type="character" w:customStyle="1" w:styleId="FooterChar">
    <w:name w:val="Footer Char"/>
    <w:basedOn w:val="DefaultParagraphFont"/>
    <w:link w:val="Footer"/>
    <w:uiPriority w:val="99"/>
    <w:rsid w:val="00AB5B7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668</Words>
  <Characters>3814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Tolson</dc:creator>
  <cp:lastModifiedBy>Langsett PC</cp:lastModifiedBy>
  <cp:revision>8</cp:revision>
  <cp:lastPrinted>2019-11-11T10:44:00Z</cp:lastPrinted>
  <dcterms:created xsi:type="dcterms:W3CDTF">2015-05-22T12:42:00Z</dcterms:created>
  <dcterms:modified xsi:type="dcterms:W3CDTF">2019-11-11T10:46:00Z</dcterms:modified>
</cp:coreProperties>
</file>